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682936">
      <w:pPr>
        <w:jc w:val="center"/>
        <w:rPr>
          <w:rFonts w:hint="eastAsia" w:ascii="宋体" w:hAnsi="宋体" w:eastAsia="宋体" w:cs="宋体"/>
          <w:b/>
          <w:bCs/>
          <w:color w:val="auto"/>
          <w:sz w:val="36"/>
          <w:szCs w:val="36"/>
        </w:rPr>
      </w:pPr>
      <w:bookmarkStart w:id="0" w:name="_bookmark2"/>
      <w:bookmarkEnd w:id="0"/>
      <w:r>
        <w:rPr>
          <w:rFonts w:hint="eastAsia" w:cs="宋体"/>
          <w:b/>
          <w:bCs/>
          <w:color w:val="auto"/>
          <w:sz w:val="36"/>
          <w:szCs w:val="36"/>
          <w:lang w:eastAsia="zh-CN"/>
        </w:rPr>
        <w:t>包号</w:t>
      </w:r>
      <w:r>
        <w:rPr>
          <w:rFonts w:hint="eastAsia" w:cs="宋体"/>
          <w:b/>
          <w:bCs/>
          <w:color w:val="auto"/>
          <w:sz w:val="36"/>
          <w:szCs w:val="36"/>
          <w:lang w:val="en-US" w:eastAsia="zh-CN"/>
        </w:rPr>
        <w:t>1：</w:t>
      </w:r>
      <w:r>
        <w:rPr>
          <w:rFonts w:hint="eastAsia" w:cs="宋体"/>
          <w:b/>
          <w:bCs/>
          <w:color w:val="auto"/>
          <w:sz w:val="36"/>
          <w:szCs w:val="36"/>
          <w:lang w:eastAsia="zh-CN"/>
        </w:rPr>
        <w:t>四通道</w:t>
      </w:r>
      <w:r>
        <w:rPr>
          <w:rFonts w:hint="eastAsia" w:ascii="宋体" w:hAnsi="宋体" w:eastAsia="宋体" w:cs="宋体"/>
          <w:b/>
          <w:bCs/>
          <w:color w:val="auto"/>
          <w:sz w:val="36"/>
          <w:szCs w:val="36"/>
        </w:rPr>
        <w:t>艾灸治疗仪技术参数</w:t>
      </w:r>
    </w:p>
    <w:p w14:paraId="0E1A6B20">
      <w:pPr>
        <w:jc w:val="center"/>
        <w:rPr>
          <w:rFonts w:hint="eastAsia" w:ascii="宋体" w:hAnsi="宋体" w:eastAsia="宋体" w:cs="宋体"/>
          <w:b/>
          <w:bCs/>
          <w:color w:val="auto"/>
          <w:sz w:val="36"/>
          <w:szCs w:val="36"/>
        </w:rPr>
      </w:pPr>
    </w:p>
    <w:p w14:paraId="21D8936F">
      <w:pPr>
        <w:pStyle w:val="9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bookmarkStart w:id="1" w:name="OLE_LINK1"/>
      <w:r>
        <w:rPr>
          <w:rFonts w:hint="eastAsia" w:ascii="宋体" w:hAnsi="宋体" w:eastAsia="宋体" w:cs="宋体"/>
          <w:color w:val="auto"/>
          <w:sz w:val="24"/>
          <w:szCs w:val="24"/>
        </w:rPr>
        <w:t>1、温度控制：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35℃～65℃连续可调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，误差不大于±3℃</w:t>
      </w:r>
      <w:r>
        <w:rPr>
          <w:rFonts w:hint="eastAsia" w:hAnsi="宋体" w:cs="宋体"/>
          <w:color w:val="auto"/>
          <w:sz w:val="24"/>
          <w:szCs w:val="24"/>
          <w:lang w:val="en-US" w:eastAsia="zh-CN"/>
        </w:rPr>
        <w:t>,</w:t>
      </w:r>
      <w:r>
        <w:rPr>
          <w:rFonts w:hint="eastAsia" w:ascii="宋体" w:hAnsi="宋体" w:eastAsia="宋体" w:cs="宋体"/>
          <w:sz w:val="24"/>
        </w:rPr>
        <w:t>治疗温度上限值不大于</w:t>
      </w:r>
      <w:r>
        <w:rPr>
          <w:rFonts w:hint="eastAsia" w:hAnsi="宋体" w:cs="宋体"/>
          <w:sz w:val="24"/>
          <w:lang w:val="en-US" w:eastAsia="zh-CN"/>
        </w:rPr>
        <w:t>7</w:t>
      </w:r>
      <w:r>
        <w:rPr>
          <w:rFonts w:hint="eastAsia" w:ascii="宋体" w:hAnsi="宋体" w:eastAsia="宋体" w:cs="宋体"/>
          <w:sz w:val="24"/>
        </w:rPr>
        <w:t>0℃。</w:t>
      </w:r>
    </w:p>
    <w:p w14:paraId="1489582F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z w:val="24"/>
        </w:rPr>
        <w:t>2、定时：1-60min，误差不大于定时时限的±5%。</w:t>
      </w:r>
    </w:p>
    <w:p w14:paraId="20D72FF1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z w:val="24"/>
        </w:rPr>
        <w:t>3、</w:t>
      </w:r>
      <w:r>
        <w:rPr>
          <w:rFonts w:hint="eastAsia" w:ascii="宋体" w:hAnsi="宋体" w:eastAsia="宋体" w:cs="宋体"/>
          <w:sz w:val="24"/>
          <w:lang w:eastAsia="zh-CN"/>
        </w:rPr>
        <w:t>温度显示</w:t>
      </w:r>
      <w:r>
        <w:rPr>
          <w:rFonts w:hint="eastAsia" w:ascii="宋体" w:hAnsi="宋体" w:eastAsia="宋体" w:cs="宋体"/>
          <w:color w:val="auto"/>
          <w:sz w:val="24"/>
        </w:rPr>
        <w:t>：同时显示设定温度和治疗温度，显示温度误差不大于±3℃</w:t>
      </w:r>
    </w:p>
    <w:p w14:paraId="774439B9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z w:val="24"/>
        </w:rPr>
        <w:t>4、磁场强度：10-20mT。</w:t>
      </w:r>
    </w:p>
    <w:p w14:paraId="6CE99E86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color w:val="auto"/>
          <w:sz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lang w:val="en-US" w:eastAsia="zh-CN"/>
        </w:rPr>
        <w:t>5、</w:t>
      </w:r>
      <w:r>
        <w:rPr>
          <w:rFonts w:hint="eastAsia" w:ascii="宋体" w:hAnsi="宋体" w:eastAsia="宋体" w:cs="宋体"/>
          <w:color w:val="auto"/>
          <w:sz w:val="24"/>
        </w:rPr>
        <w:t>磁场分布：由灸头</w:t>
      </w:r>
      <w:r>
        <w:rPr>
          <w:rFonts w:hint="eastAsia" w:ascii="宋体" w:hAnsi="宋体" w:eastAsia="宋体" w:cs="宋体"/>
          <w:sz w:val="24"/>
          <w:lang w:val="en-US" w:eastAsia="zh-CN"/>
        </w:rPr>
        <w:t>端面</w:t>
      </w:r>
      <w:r>
        <w:rPr>
          <w:rFonts w:hint="eastAsia" w:ascii="宋体" w:hAnsi="宋体" w:eastAsia="宋体" w:cs="宋体"/>
          <w:color w:val="auto"/>
          <w:sz w:val="24"/>
        </w:rPr>
        <w:t>向周边递减，距灸头周边15cm以外为0.5mT安全限值区域</w:t>
      </w:r>
      <w:r>
        <w:rPr>
          <w:rFonts w:hint="eastAsia" w:ascii="宋体" w:hAnsi="宋体" w:eastAsia="宋体" w:cs="宋体"/>
          <w:color w:val="auto"/>
          <w:sz w:val="24"/>
          <w:lang w:eastAsia="zh-CN"/>
        </w:rPr>
        <w:t>。</w:t>
      </w:r>
    </w:p>
    <w:p w14:paraId="3BDAEC43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z w:val="24"/>
          <w:lang w:val="en-US" w:eastAsia="zh-CN"/>
        </w:rPr>
        <w:t>6、</w:t>
      </w:r>
      <w:r>
        <w:rPr>
          <w:rFonts w:hint="eastAsia" w:ascii="宋体" w:hAnsi="宋体" w:eastAsia="宋体" w:cs="宋体"/>
          <w:color w:val="auto"/>
          <w:sz w:val="24"/>
        </w:rPr>
        <w:t>具有手动停止输出的功能。</w:t>
      </w:r>
    </w:p>
    <w:p w14:paraId="3105516F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z w:val="24"/>
          <w:lang w:val="en-US" w:eastAsia="zh-CN"/>
        </w:rPr>
        <w:t>7、</w:t>
      </w:r>
      <w:r>
        <w:rPr>
          <w:rFonts w:hint="eastAsia" w:ascii="宋体" w:hAnsi="宋体" w:eastAsia="宋体" w:cs="宋体"/>
          <w:color w:val="auto"/>
          <w:sz w:val="24"/>
        </w:rPr>
        <w:t>断电保护：设备断电再恢复时，不会有任何输出。</w:t>
      </w:r>
    </w:p>
    <w:p w14:paraId="0872EF1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z w:val="24"/>
          <w:lang w:val="en-US" w:eastAsia="zh-CN"/>
        </w:rPr>
        <w:t>8、</w:t>
      </w:r>
      <w:r>
        <w:rPr>
          <w:rFonts w:hint="eastAsia" w:ascii="宋体" w:hAnsi="宋体" w:eastAsia="宋体" w:cs="宋体"/>
          <w:color w:val="auto"/>
          <w:sz w:val="24"/>
        </w:rPr>
        <w:t>高温警示：设备输出时具有指示功能，当治疗温度超过60℃时，有附加高温输出指示功能。</w:t>
      </w:r>
      <w:bookmarkEnd w:id="1"/>
    </w:p>
    <w:p w14:paraId="3566E24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z w:val="24"/>
          <w:lang w:val="en-US" w:eastAsia="zh-CN"/>
        </w:rPr>
        <w:t>9、</w:t>
      </w:r>
      <w:r>
        <w:rPr>
          <w:rFonts w:hint="eastAsia" w:ascii="宋体" w:hAnsi="宋体" w:eastAsia="宋体" w:cs="宋体"/>
          <w:color w:val="auto"/>
          <w:sz w:val="24"/>
        </w:rPr>
        <w:t>有独立于恒温器的非自动复位的超温保护装置，当灸头温度超过设备自身的报警值，超温保护装置动作时，能切断输出，并且应用部分的温度应不高于治疗温度上限值。</w:t>
      </w:r>
    </w:p>
    <w:p w14:paraId="15D52C1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color w:val="auto"/>
          <w:sz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lang w:val="en-US" w:eastAsia="zh-CN"/>
        </w:rPr>
        <w:t>10、</w:t>
      </w:r>
      <w:r>
        <w:rPr>
          <w:rFonts w:hint="eastAsia" w:ascii="宋体" w:hAnsi="宋体" w:eastAsia="宋体" w:cs="宋体"/>
          <w:color w:val="auto"/>
          <w:sz w:val="24"/>
        </w:rPr>
        <w:t>★</w:t>
      </w:r>
      <w:r>
        <w:rPr>
          <w:rFonts w:hint="eastAsia" w:ascii="宋体" w:hAnsi="宋体" w:eastAsia="宋体" w:cs="宋体"/>
          <w:color w:val="auto"/>
          <w:sz w:val="24"/>
          <w:lang w:eastAsia="zh-CN"/>
        </w:rPr>
        <w:t>具有子午流注及灵龟八法穴位查询功能。</w:t>
      </w:r>
    </w:p>
    <w:p w14:paraId="52B1BFA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z w:val="24"/>
          <w:lang w:val="en-US" w:eastAsia="zh-CN"/>
        </w:rPr>
        <w:t>11、</w:t>
      </w:r>
      <w:r>
        <w:rPr>
          <w:rFonts w:hint="eastAsia" w:ascii="宋体" w:hAnsi="宋体" w:eastAsia="宋体" w:cs="宋体"/>
          <w:color w:val="auto"/>
          <w:sz w:val="24"/>
        </w:rPr>
        <w:t>★触摸屏显示，4通道输出，4个治疗头</w:t>
      </w:r>
      <w:r>
        <w:rPr>
          <w:rFonts w:hint="eastAsia" w:ascii="宋体" w:hAnsi="宋体" w:eastAsia="宋体" w:cs="宋体"/>
          <w:color w:val="auto"/>
          <w:sz w:val="24"/>
          <w:lang w:eastAsia="zh-CN"/>
        </w:rPr>
        <w:t>，每个通道可单独启停</w:t>
      </w:r>
      <w:r>
        <w:rPr>
          <w:rFonts w:hint="eastAsia" w:ascii="宋体" w:hAnsi="宋体" w:eastAsia="宋体" w:cs="宋体"/>
          <w:color w:val="auto"/>
          <w:sz w:val="24"/>
        </w:rPr>
        <w:t>。</w:t>
      </w:r>
    </w:p>
    <w:p w14:paraId="5C4A24A6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z w:val="24"/>
        </w:rPr>
        <w:t>1</w:t>
      </w:r>
      <w:r>
        <w:rPr>
          <w:rFonts w:hint="eastAsia" w:ascii="宋体" w:hAnsi="宋体" w:eastAsia="宋体" w:cs="宋体"/>
          <w:color w:val="auto"/>
          <w:sz w:val="24"/>
          <w:lang w:val="en-US"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</w:rPr>
        <w:t>、温度设置：每通道温度可单独进行设置，也可统一设置。</w:t>
      </w:r>
    </w:p>
    <w:p w14:paraId="28BF281C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z w:val="24"/>
        </w:rPr>
        <w:t>1</w:t>
      </w:r>
      <w:r>
        <w:rPr>
          <w:rFonts w:hint="eastAsia" w:ascii="宋体" w:hAnsi="宋体" w:eastAsia="宋体" w:cs="宋体"/>
          <w:color w:val="auto"/>
          <w:sz w:val="24"/>
          <w:lang w:val="en-US"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</w:rPr>
        <w:t>、单通道启停功能：每通道可独立启动、停止输出。</w:t>
      </w:r>
    </w:p>
    <w:p w14:paraId="7D44C547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z w:val="24"/>
        </w:rPr>
        <w:t>1</w:t>
      </w:r>
      <w:r>
        <w:rPr>
          <w:rFonts w:hint="eastAsia" w:ascii="宋体" w:hAnsi="宋体" w:eastAsia="宋体" w:cs="宋体"/>
          <w:color w:val="auto"/>
          <w:sz w:val="24"/>
          <w:lang w:val="en-US" w:eastAsia="zh-CN"/>
        </w:rPr>
        <w:t>4</w:t>
      </w:r>
      <w:r>
        <w:rPr>
          <w:rFonts w:hint="eastAsia" w:ascii="宋体" w:hAnsi="宋体" w:eastAsia="宋体" w:cs="宋体"/>
          <w:color w:val="auto"/>
          <w:sz w:val="24"/>
        </w:rPr>
        <w:t>、可完全代替壮灸、艾条灸。</w:t>
      </w:r>
    </w:p>
    <w:p w14:paraId="1DABA99B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z w:val="24"/>
        </w:rPr>
        <w:t>1</w:t>
      </w:r>
      <w:r>
        <w:rPr>
          <w:rFonts w:hint="eastAsia" w:ascii="宋体" w:hAnsi="宋体" w:eastAsia="宋体" w:cs="宋体"/>
          <w:color w:val="auto"/>
          <w:sz w:val="24"/>
          <w:lang w:val="en-US" w:eastAsia="zh-CN"/>
        </w:rPr>
        <w:t>5</w:t>
      </w:r>
      <w:r>
        <w:rPr>
          <w:rFonts w:hint="eastAsia" w:ascii="宋体" w:hAnsi="宋体" w:eastAsia="宋体" w:cs="宋体"/>
          <w:color w:val="auto"/>
          <w:sz w:val="24"/>
        </w:rPr>
        <w:t>、可实施隔姜灸、隔蒜灸、隔盐灸、隔附子饼灸、及温针灸、发泡灸、化脓灸。</w:t>
      </w:r>
    </w:p>
    <w:p w14:paraId="50F3DCFC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z w:val="24"/>
        </w:rPr>
        <w:t>1</w:t>
      </w:r>
      <w:r>
        <w:rPr>
          <w:rFonts w:hint="eastAsia" w:ascii="宋体" w:hAnsi="宋体" w:eastAsia="宋体" w:cs="宋体"/>
          <w:color w:val="auto"/>
          <w:sz w:val="24"/>
          <w:lang w:val="en-US" w:eastAsia="zh-CN"/>
        </w:rPr>
        <w:t>6</w:t>
      </w:r>
      <w:r>
        <w:rPr>
          <w:rFonts w:hint="eastAsia" w:ascii="宋体" w:hAnsi="宋体" w:eastAsia="宋体" w:cs="宋体"/>
          <w:color w:val="auto"/>
          <w:sz w:val="24"/>
        </w:rPr>
        <w:t>、无烟、无明火、不污染环境。</w:t>
      </w:r>
    </w:p>
    <w:p w14:paraId="0995FBE7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z w:val="24"/>
        </w:rPr>
        <w:t>1</w:t>
      </w:r>
      <w:r>
        <w:rPr>
          <w:rFonts w:hint="eastAsia" w:ascii="宋体" w:hAnsi="宋体" w:eastAsia="宋体" w:cs="宋体"/>
          <w:color w:val="auto"/>
          <w:sz w:val="24"/>
          <w:lang w:val="en-US" w:eastAsia="zh-CN"/>
        </w:rPr>
        <w:t>7</w:t>
      </w:r>
      <w:r>
        <w:rPr>
          <w:rFonts w:hint="eastAsia" w:ascii="宋体" w:hAnsi="宋体" w:eastAsia="宋体" w:cs="宋体"/>
          <w:color w:val="auto"/>
          <w:sz w:val="24"/>
        </w:rPr>
        <w:t>、操作方便，一人可操作多台设备，为多人施灸、多穴位施灸。</w:t>
      </w:r>
    </w:p>
    <w:p w14:paraId="6CA58DD5">
      <w:pPr>
        <w:jc w:val="center"/>
        <w:rPr>
          <w:rFonts w:hint="eastAsia"/>
          <w:sz w:val="36"/>
          <w:szCs w:val="32"/>
          <w:vertAlign w:val="baseline"/>
          <w:lang w:val="en-US" w:eastAsia="zh-CN"/>
        </w:rPr>
      </w:pPr>
    </w:p>
    <w:p w14:paraId="543BC541">
      <w:pPr>
        <w:pStyle w:val="10"/>
        <w:ind w:firstLine="0" w:firstLineChars="0"/>
        <w:jc w:val="center"/>
        <w:rPr>
          <w:rFonts w:hint="eastAsia" w:cs="Times New Roman"/>
          <w:b/>
          <w:kern w:val="2"/>
          <w:sz w:val="32"/>
          <w:szCs w:val="32"/>
          <w:lang w:val="en-US" w:eastAsia="zh-CN" w:bidi="ar-SA"/>
        </w:rPr>
      </w:pPr>
    </w:p>
    <w:p w14:paraId="53B0D733">
      <w:pPr>
        <w:pStyle w:val="10"/>
        <w:ind w:firstLine="0" w:firstLineChars="0"/>
        <w:jc w:val="center"/>
        <w:rPr>
          <w:rFonts w:hint="eastAsia" w:cs="Times New Roman"/>
          <w:b/>
          <w:kern w:val="2"/>
          <w:sz w:val="32"/>
          <w:szCs w:val="32"/>
          <w:lang w:val="en-US" w:eastAsia="zh-CN" w:bidi="ar-SA"/>
        </w:rPr>
      </w:pPr>
    </w:p>
    <w:p w14:paraId="3713ECBA">
      <w:pPr>
        <w:pStyle w:val="10"/>
        <w:ind w:firstLine="0" w:firstLineChars="0"/>
        <w:jc w:val="center"/>
        <w:rPr>
          <w:rFonts w:hint="eastAsia" w:cs="Times New Roman"/>
          <w:b/>
          <w:kern w:val="2"/>
          <w:sz w:val="32"/>
          <w:szCs w:val="32"/>
          <w:lang w:val="en-US" w:eastAsia="zh-CN" w:bidi="ar-SA"/>
        </w:rPr>
      </w:pPr>
    </w:p>
    <w:p w14:paraId="675ED02A">
      <w:pPr>
        <w:jc w:val="center"/>
        <w:rPr>
          <w:rStyle w:val="8"/>
          <w:rFonts w:hint="eastAsia" w:ascii="宋体" w:hAnsi="宋体" w:eastAsia="宋体" w:cs="宋体"/>
          <w:kern w:val="0"/>
          <w:sz w:val="36"/>
          <w:szCs w:val="36"/>
        </w:rPr>
      </w:pPr>
      <w:r>
        <w:rPr>
          <w:rFonts w:hint="eastAsia"/>
          <w:b/>
          <w:bCs/>
          <w:sz w:val="40"/>
          <w:szCs w:val="40"/>
          <w:lang w:eastAsia="zh-CN"/>
        </w:rPr>
        <w:t>包号</w:t>
      </w:r>
      <w:r>
        <w:rPr>
          <w:rFonts w:hint="eastAsia"/>
          <w:b/>
          <w:bCs/>
          <w:sz w:val="40"/>
          <w:szCs w:val="40"/>
          <w:lang w:val="en-US" w:eastAsia="zh-CN"/>
        </w:rPr>
        <w:t>2：</w:t>
      </w:r>
      <w:r>
        <w:rPr>
          <w:rStyle w:val="8"/>
          <w:rFonts w:hint="eastAsia" w:ascii="宋体" w:hAnsi="宋体" w:eastAsia="宋体" w:cs="宋体"/>
          <w:kern w:val="0"/>
          <w:sz w:val="36"/>
          <w:szCs w:val="36"/>
        </w:rPr>
        <w:t>床单位消毒器参数</w:t>
      </w:r>
    </w:p>
    <w:p w14:paraId="1B614202">
      <w:pPr>
        <w:jc w:val="center"/>
        <w:rPr>
          <w:rStyle w:val="8"/>
          <w:rFonts w:ascii="Times New Roman" w:hAnsi="Times New Roman" w:eastAsia="方正小标宋简体" w:cs="Times New Roman"/>
          <w:kern w:val="0"/>
          <w:sz w:val="32"/>
          <w:szCs w:val="32"/>
        </w:rPr>
      </w:pPr>
    </w:p>
    <w:p w14:paraId="5ACBBA91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eastAsia="zh-CN"/>
        </w:rPr>
        <w:t>一、</w:t>
      </w:r>
      <w:r>
        <w:rPr>
          <w:rFonts w:hint="eastAsia"/>
          <w:sz w:val="24"/>
          <w:szCs w:val="24"/>
        </w:rPr>
        <w:t>技术参数要求：</w:t>
      </w:r>
    </w:p>
    <w:p w14:paraId="44864A1B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1、采用臭氧消毒，杀菌广谱、彻底，消毒完毕后自动还原为氧气，无死角、无残留、无污染；</w:t>
      </w:r>
    </w:p>
    <w:p w14:paraId="006D78A3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2、床单位消毒器机身采用全金属阻燃材料制作，并且配备内外双保险丝，使用寿命长、安全系数高；</w:t>
      </w:r>
    </w:p>
    <w:p w14:paraId="6F25700F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 xml:space="preserve">3、机身小巧灵活，占用空间小；配备高品质静音脚轮，易于推动；机体带有两个收纳盒，可单独存放消毒管与电源线； </w:t>
      </w:r>
    </w:p>
    <w:p w14:paraId="4B6029EA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4、消毒效果强力，且整机运行噪音≤55dB，无噪声干扰病人；</w:t>
      </w:r>
    </w:p>
    <w:p w14:paraId="6AF59D72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5、杀菌因子：臭氧；采用新型的沿面放电技术，产生高浓度臭氧，由外至内，深层彻底消毒；</w:t>
      </w:r>
    </w:p>
    <w:p w14:paraId="7C54A06F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6、机器消毒时间0-99min可调，默认时间10min快速消毒；</w:t>
      </w:r>
    </w:p>
    <w:p w14:paraId="2C1A4F15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7、臭氧产出量≥4970mg/h，臭氧浓度≥3000mg/m3 ，臭氧泄漏量≤0.01mg/m3。（可提供省级疾控中心或第三方检测机构检测报告）</w:t>
      </w:r>
    </w:p>
    <w:p w14:paraId="04C5C9C8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★8、消毒一个工作周期后（抽气3min、消毒10min、保持5min、还原5min），消毒袋内臭氧残留量≤0.07mg/m3，消毒罩内臭氧残留量≤0.081mg/m3。（可提供省级疾控中心或第三方检测机构检测报告）</w:t>
      </w:r>
    </w:p>
    <w:p w14:paraId="04A4E9E5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eastAsia="zh-CN"/>
        </w:rPr>
        <w:t>二</w:t>
      </w:r>
      <w:r>
        <w:rPr>
          <w:rFonts w:hint="eastAsia"/>
          <w:sz w:val="24"/>
          <w:szCs w:val="24"/>
        </w:rPr>
        <w:t>、消毒效果要求：</w:t>
      </w:r>
    </w:p>
    <w:p w14:paraId="2D4BB651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★1、消毒效果要求：（提供省级疾控中心或第三方检测机构检测报告）</w:t>
      </w:r>
    </w:p>
    <w:p w14:paraId="0D9492A2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 xml:space="preserve">1）对大肠杆菌杀灭对数值＞3； </w:t>
      </w:r>
    </w:p>
    <w:p w14:paraId="36088ED6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 xml:space="preserve">2）对金黄色葡萄球菌杀灭对数值＞3； </w:t>
      </w:r>
    </w:p>
    <w:p w14:paraId="0B487E6D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3）对白色念珠菌的杀灭对数值＞3；</w:t>
      </w:r>
    </w:p>
    <w:p w14:paraId="75D4C8F6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4）对铜绿假单胞菌的杀灭对数值＞3；</w:t>
      </w:r>
    </w:p>
    <w:p w14:paraId="63F252F7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5）对肺炎克雷伯氏菌的杀灭对数值＞3；</w:t>
      </w:r>
    </w:p>
    <w:p w14:paraId="07BB7A68">
      <w:pPr>
        <w:spacing w:line="360" w:lineRule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</w:rPr>
        <w:t>6）对新型冠状病毒SARS-CoV-2杀灭对数值＞3。</w:t>
      </w:r>
      <w:r>
        <w:rPr>
          <w:rFonts w:hint="eastAsia"/>
          <w:sz w:val="24"/>
          <w:szCs w:val="24"/>
          <w:lang w:val="en-US" w:eastAsia="zh-CN"/>
        </w:rPr>
        <w:t xml:space="preserve"> </w:t>
      </w:r>
    </w:p>
    <w:p w14:paraId="5733DCF9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eastAsia="zh-CN"/>
        </w:rPr>
        <w:t>三</w:t>
      </w:r>
      <w:r>
        <w:rPr>
          <w:rFonts w:hint="eastAsia"/>
          <w:sz w:val="24"/>
          <w:szCs w:val="24"/>
        </w:rPr>
        <w:t>、功能及技术先进性要求：</w:t>
      </w:r>
    </w:p>
    <w:p w14:paraId="6EE46FC1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1、采用液晶显示屏，按键占比大，操作简单，屏幕显示清晰准确，利于观察操作；</w:t>
      </w:r>
    </w:p>
    <w:p w14:paraId="401B2996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2、机器具备抽气、消毒、保持、还原四种功能，且四种功能的作用时间均为0-99min可调；</w:t>
      </w:r>
    </w:p>
    <w:p w14:paraId="16AFEC88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3、可预先设置自动消毒功能，工作流程可预先设置，抽气、消毒、保持、还原等工序一键式全自动完成，操作方便；</w:t>
      </w:r>
    </w:p>
    <w:p w14:paraId="24A393B5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4、臭氧通过“抽真空—充臭氧—快还原”的模式使臭氧完全渗透到被褥、床垫、枕芯中，由外至内深层彻底消毒，并且具有防霉、防虫、除异味的作用；</w:t>
      </w:r>
    </w:p>
    <w:p w14:paraId="32971B53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★5、双管路设计，可同时对2个床单位、4床被褥进行消毒；多次性消毒袋、消毒罩与一次性消毒袋、消毒罩均可现货选配；</w:t>
      </w:r>
    </w:p>
    <w:p w14:paraId="0A0A412F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6、产品通过ISO9001和ISO13485双认证，中国驰名商标，具有质量保证；（提供以上双管理体系认证证书）</w:t>
      </w:r>
    </w:p>
    <w:p w14:paraId="40342459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eastAsia="zh-CN"/>
        </w:rPr>
        <w:t>四</w:t>
      </w:r>
      <w:r>
        <w:rPr>
          <w:rFonts w:hint="eastAsia"/>
          <w:sz w:val="24"/>
          <w:szCs w:val="24"/>
        </w:rPr>
        <w:t>、质量要求：</w:t>
      </w:r>
    </w:p>
    <w:p w14:paraId="6ED50790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1、 产品证件齐全，公司具有国家颁发的卫生许可证、生产许可证、经营许可证；</w:t>
      </w:r>
    </w:p>
    <w:p w14:paraId="0F0A7DA1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2、 床单位消毒器有双保险丝设计，一个内置，一个外置，保证安全。选用具有国家3C认证的高品质电源线、电气元器件，并且采用内置合理化电气工艺布局，线身耐弯曲抗摇摆；</w:t>
      </w:r>
    </w:p>
    <w:p w14:paraId="1D285750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3、产品需在全国消毒产品网上备案信息服务平台备案，并提供备案截图；</w:t>
      </w:r>
    </w:p>
    <w:p w14:paraId="4AC7678B">
      <w:pPr>
        <w:spacing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4、产品通过CE认证，提供CE认证证书。</w:t>
      </w:r>
    </w:p>
    <w:p w14:paraId="3231EAFC">
      <w:pPr>
        <w:spacing w:line="440" w:lineRule="exact"/>
        <w:jc w:val="center"/>
        <w:rPr>
          <w:rFonts w:hint="eastAsia"/>
          <w:b/>
          <w:bCs/>
          <w:sz w:val="40"/>
          <w:szCs w:val="40"/>
          <w:lang w:val="en-US" w:eastAsia="zh-CN"/>
        </w:rPr>
      </w:pPr>
    </w:p>
    <w:p w14:paraId="615036B6">
      <w:pPr>
        <w:pStyle w:val="10"/>
        <w:ind w:firstLine="0" w:firstLineChars="0"/>
        <w:jc w:val="center"/>
        <w:rPr>
          <w:rFonts w:hint="eastAsia" w:cs="Times New Roman"/>
          <w:b/>
          <w:kern w:val="2"/>
          <w:sz w:val="32"/>
          <w:szCs w:val="32"/>
          <w:lang w:val="en-US" w:eastAsia="zh-CN" w:bidi="ar-SA"/>
        </w:rPr>
      </w:pPr>
    </w:p>
    <w:p w14:paraId="16E95372">
      <w:pPr>
        <w:pStyle w:val="10"/>
        <w:ind w:firstLine="0" w:firstLineChars="0"/>
        <w:jc w:val="center"/>
        <w:rPr>
          <w:rFonts w:hint="eastAsia" w:cs="Times New Roman"/>
          <w:b/>
          <w:kern w:val="2"/>
          <w:sz w:val="32"/>
          <w:szCs w:val="32"/>
          <w:lang w:val="en-US" w:eastAsia="zh-CN" w:bidi="ar-SA"/>
        </w:rPr>
      </w:pPr>
    </w:p>
    <w:p w14:paraId="65EE26DB">
      <w:pPr>
        <w:pStyle w:val="10"/>
        <w:ind w:firstLine="0" w:firstLineChars="0"/>
        <w:jc w:val="center"/>
        <w:rPr>
          <w:rFonts w:hint="eastAsia" w:cs="Times New Roman"/>
          <w:b/>
          <w:kern w:val="2"/>
          <w:sz w:val="32"/>
          <w:szCs w:val="32"/>
          <w:lang w:val="en-US" w:eastAsia="zh-CN" w:bidi="ar-SA"/>
        </w:rPr>
      </w:pPr>
    </w:p>
    <w:p w14:paraId="1BA55E80">
      <w:pPr>
        <w:pStyle w:val="10"/>
        <w:ind w:firstLine="0" w:firstLineChars="0"/>
        <w:jc w:val="center"/>
        <w:rPr>
          <w:rFonts w:hint="eastAsia" w:cs="Times New Roman"/>
          <w:b/>
          <w:kern w:val="2"/>
          <w:sz w:val="32"/>
          <w:szCs w:val="32"/>
          <w:lang w:val="en-US" w:eastAsia="zh-CN" w:bidi="ar-SA"/>
        </w:rPr>
      </w:pPr>
    </w:p>
    <w:p w14:paraId="50C95590">
      <w:pPr>
        <w:pStyle w:val="10"/>
        <w:ind w:firstLine="0" w:firstLineChars="0"/>
        <w:jc w:val="center"/>
        <w:rPr>
          <w:rFonts w:hint="eastAsia" w:cs="Times New Roman"/>
          <w:b/>
          <w:kern w:val="2"/>
          <w:sz w:val="32"/>
          <w:szCs w:val="32"/>
          <w:lang w:val="en-US" w:eastAsia="zh-CN" w:bidi="ar-SA"/>
        </w:rPr>
      </w:pPr>
    </w:p>
    <w:p w14:paraId="2E98ECAA">
      <w:pPr>
        <w:pStyle w:val="10"/>
        <w:ind w:firstLine="0" w:firstLineChars="0"/>
        <w:jc w:val="center"/>
        <w:rPr>
          <w:rFonts w:hint="eastAsia" w:cs="Times New Roman"/>
          <w:b/>
          <w:kern w:val="2"/>
          <w:sz w:val="32"/>
          <w:szCs w:val="32"/>
          <w:lang w:val="en-US" w:eastAsia="zh-CN" w:bidi="ar-SA"/>
        </w:rPr>
      </w:pPr>
    </w:p>
    <w:p w14:paraId="3ADFAA9A">
      <w:pPr>
        <w:pStyle w:val="10"/>
        <w:ind w:firstLine="0" w:firstLineChars="0"/>
        <w:jc w:val="center"/>
        <w:rPr>
          <w:rFonts w:hint="eastAsia" w:cs="Times New Roman"/>
          <w:b/>
          <w:kern w:val="2"/>
          <w:sz w:val="32"/>
          <w:szCs w:val="32"/>
          <w:lang w:val="en-US" w:eastAsia="zh-CN" w:bidi="ar-SA"/>
        </w:rPr>
      </w:pPr>
    </w:p>
    <w:p w14:paraId="16822EBB">
      <w:pPr>
        <w:pStyle w:val="10"/>
        <w:ind w:firstLine="0" w:firstLineChars="0"/>
        <w:jc w:val="center"/>
        <w:rPr>
          <w:rFonts w:hint="eastAsia" w:cs="Times New Roman"/>
          <w:b/>
          <w:kern w:val="2"/>
          <w:sz w:val="32"/>
          <w:szCs w:val="32"/>
          <w:lang w:val="en-US" w:eastAsia="zh-CN" w:bidi="ar-SA"/>
        </w:rPr>
      </w:pPr>
    </w:p>
    <w:p w14:paraId="7FDCC23B">
      <w:pPr>
        <w:jc w:val="both"/>
        <w:rPr>
          <w:rFonts w:hint="eastAsia" w:ascii="宋体" w:hAnsi="宋体" w:eastAsia="宋体" w:cs="宋体"/>
          <w:b/>
          <w:bCs/>
          <w:color w:val="auto"/>
          <w:sz w:val="36"/>
          <w:szCs w:val="36"/>
        </w:rPr>
      </w:pPr>
    </w:p>
    <w:p w14:paraId="421894C3">
      <w:pPr>
        <w:jc w:val="center"/>
        <w:rPr>
          <w:rFonts w:hint="eastAsia"/>
          <w:b/>
          <w:bCs/>
          <w:sz w:val="36"/>
          <w:szCs w:val="44"/>
          <w:lang w:eastAsia="zh-CN"/>
        </w:rPr>
      </w:pPr>
      <w:r>
        <w:rPr>
          <w:rFonts w:hint="eastAsia"/>
          <w:b/>
          <w:bCs/>
          <w:sz w:val="36"/>
          <w:szCs w:val="44"/>
          <w:lang w:eastAsia="zh-CN"/>
        </w:rPr>
        <w:t>包号</w:t>
      </w:r>
      <w:r>
        <w:rPr>
          <w:rFonts w:hint="eastAsia"/>
          <w:b/>
          <w:bCs/>
          <w:sz w:val="36"/>
          <w:szCs w:val="44"/>
          <w:lang w:val="en-US" w:eastAsia="zh-CN"/>
        </w:rPr>
        <w:t>3：</w:t>
      </w:r>
      <w:r>
        <w:rPr>
          <w:rFonts w:hint="eastAsia"/>
          <w:b/>
          <w:bCs/>
          <w:sz w:val="36"/>
          <w:szCs w:val="44"/>
        </w:rPr>
        <w:t>经皮黄疸仪</w:t>
      </w:r>
      <w:r>
        <w:rPr>
          <w:rFonts w:hint="eastAsia"/>
          <w:b/>
          <w:bCs/>
          <w:sz w:val="36"/>
          <w:szCs w:val="44"/>
          <w:lang w:eastAsia="zh-CN"/>
        </w:rPr>
        <w:t>技术参数</w:t>
      </w:r>
    </w:p>
    <w:p w14:paraId="757927C5">
      <w:pPr>
        <w:jc w:val="center"/>
        <w:rPr>
          <w:rFonts w:hint="eastAsia"/>
          <w:sz w:val="32"/>
          <w:szCs w:val="40"/>
          <w:lang w:eastAsia="zh-CN"/>
        </w:rPr>
      </w:pPr>
    </w:p>
    <w:p w14:paraId="3053A647">
      <w:pPr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适用于动态监测新生儿血清胆红素经皮值。</w:t>
      </w:r>
    </w:p>
    <w:p w14:paraId="6E104C2C">
      <w:pPr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检测方法:</w:t>
      </w:r>
      <w:r>
        <w:rPr>
          <w:rFonts w:hint="eastAsia"/>
          <w:sz w:val="32"/>
          <w:szCs w:val="40"/>
        </w:rPr>
        <w:tab/>
      </w:r>
      <w:r>
        <w:rPr>
          <w:rFonts w:hint="eastAsia"/>
          <w:sz w:val="32"/>
          <w:szCs w:val="40"/>
        </w:rPr>
        <w:t>绿、蓝光比较,光源反射式</w:t>
      </w:r>
      <w:r>
        <w:rPr>
          <w:rFonts w:hint="eastAsia"/>
          <w:sz w:val="32"/>
          <w:szCs w:val="40"/>
        </w:rPr>
        <w:tab/>
      </w:r>
    </w:p>
    <w:p w14:paraId="1F2EC86B">
      <w:pPr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显示方法:</w:t>
      </w:r>
      <w:r>
        <w:rPr>
          <w:rFonts w:hint="eastAsia"/>
          <w:sz w:val="32"/>
          <w:szCs w:val="40"/>
        </w:rPr>
        <w:tab/>
      </w:r>
      <w:r>
        <w:rPr>
          <w:rFonts w:hint="eastAsia"/>
          <w:sz w:val="32"/>
          <w:szCs w:val="40"/>
        </w:rPr>
        <w:t>三位数码(LED)显示(两位整数，一位小数)</w:t>
      </w:r>
      <w:r>
        <w:rPr>
          <w:rFonts w:hint="eastAsia"/>
          <w:sz w:val="32"/>
          <w:szCs w:val="40"/>
        </w:rPr>
        <w:tab/>
      </w:r>
    </w:p>
    <w:p w14:paraId="1FEBEB75">
      <w:pPr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单位为 mg/dl</w:t>
      </w:r>
    </w:p>
    <w:p w14:paraId="4545872D">
      <w:pPr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示值误差:</w:t>
      </w:r>
      <w:r>
        <w:rPr>
          <w:rFonts w:hint="eastAsia"/>
          <w:sz w:val="32"/>
          <w:szCs w:val="40"/>
        </w:rPr>
        <w:tab/>
      </w:r>
      <w:r>
        <w:rPr>
          <w:rFonts w:hint="eastAsia"/>
          <w:sz w:val="32"/>
          <w:szCs w:val="40"/>
        </w:rPr>
        <w:t>00~15±1;</w:t>
      </w:r>
      <w:r>
        <w:rPr>
          <w:rFonts w:hint="eastAsia"/>
          <w:sz w:val="32"/>
          <w:szCs w:val="40"/>
          <w:lang w:val="en-US" w:eastAsia="zh-CN"/>
        </w:rPr>
        <w:t xml:space="preserve">  </w:t>
      </w:r>
      <w:r>
        <w:rPr>
          <w:rFonts w:hint="eastAsia"/>
          <w:sz w:val="32"/>
          <w:szCs w:val="40"/>
        </w:rPr>
        <w:t>16~25±1.5</w:t>
      </w:r>
      <w:r>
        <w:rPr>
          <w:rFonts w:hint="eastAsia"/>
          <w:sz w:val="32"/>
          <w:szCs w:val="40"/>
        </w:rPr>
        <w:tab/>
      </w:r>
    </w:p>
    <w:p w14:paraId="750E378C">
      <w:pPr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光源:</w:t>
      </w:r>
      <w:r>
        <w:rPr>
          <w:rFonts w:hint="eastAsia"/>
          <w:sz w:val="32"/>
          <w:szCs w:val="40"/>
        </w:rPr>
        <w:tab/>
      </w:r>
      <w:r>
        <w:rPr>
          <w:rFonts w:hint="eastAsia"/>
          <w:sz w:val="32"/>
          <w:szCs w:val="40"/>
        </w:rPr>
        <w:t>氙闪光灯,寿命大于10万次</w:t>
      </w:r>
      <w:r>
        <w:rPr>
          <w:rFonts w:hint="eastAsia"/>
          <w:sz w:val="32"/>
          <w:szCs w:val="40"/>
        </w:rPr>
        <w:tab/>
      </w:r>
    </w:p>
    <w:p w14:paraId="1F78A8DC">
      <w:pPr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电源:</w:t>
      </w:r>
      <w:r>
        <w:rPr>
          <w:rFonts w:hint="eastAsia"/>
          <w:sz w:val="32"/>
          <w:szCs w:val="40"/>
        </w:rPr>
        <w:tab/>
      </w:r>
      <w:r>
        <w:rPr>
          <w:rFonts w:hint="eastAsia"/>
          <w:sz w:val="32"/>
          <w:szCs w:val="40"/>
        </w:rPr>
        <w:t>AAA1.2VX4充电电池组</w:t>
      </w:r>
      <w:r>
        <w:rPr>
          <w:rFonts w:hint="eastAsia"/>
          <w:sz w:val="32"/>
          <w:szCs w:val="40"/>
          <w:lang w:eastAsia="zh-CN"/>
        </w:rPr>
        <w:t>，</w:t>
      </w:r>
      <w:r>
        <w:rPr>
          <w:rFonts w:hint="eastAsia"/>
          <w:sz w:val="32"/>
          <w:szCs w:val="40"/>
        </w:rPr>
        <w:t>每充足一次电至少能检测约800次</w:t>
      </w:r>
    </w:p>
    <w:p w14:paraId="633F876F">
      <w:pPr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开启准备时间:小于3秒</w:t>
      </w:r>
    </w:p>
    <w:p w14:paraId="5747A37C">
      <w:pPr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充电器:</w:t>
      </w:r>
      <w:r>
        <w:rPr>
          <w:rFonts w:hint="eastAsia"/>
          <w:sz w:val="32"/>
          <w:szCs w:val="40"/>
        </w:rPr>
        <w:tab/>
      </w:r>
      <w:r>
        <w:rPr>
          <w:rFonts w:hint="eastAsia"/>
          <w:sz w:val="32"/>
          <w:szCs w:val="40"/>
        </w:rPr>
        <w:t>输入220V 50Hz.3W</w:t>
      </w:r>
      <w:r>
        <w:rPr>
          <w:rFonts w:hint="eastAsia"/>
          <w:sz w:val="32"/>
          <w:szCs w:val="40"/>
        </w:rPr>
        <w:tab/>
      </w:r>
    </w:p>
    <w:p w14:paraId="6CDA5178">
      <w:pPr>
        <w:ind w:firstLine="1280" w:firstLineChars="400"/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输出6.0V300mADC</w:t>
      </w:r>
    </w:p>
    <w:p w14:paraId="0D7DC3E6">
      <w:pPr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校验盘:</w:t>
      </w:r>
      <w:r>
        <w:rPr>
          <w:rFonts w:hint="eastAsia"/>
          <w:sz w:val="32"/>
          <w:szCs w:val="40"/>
        </w:rPr>
        <w:tab/>
      </w:r>
      <w:r>
        <w:rPr>
          <w:rFonts w:hint="eastAsia"/>
          <w:sz w:val="32"/>
          <w:szCs w:val="40"/>
        </w:rPr>
        <w:t>对白色屏(“00”)显示00.0或00.1</w:t>
      </w:r>
      <w:r>
        <w:rPr>
          <w:rFonts w:hint="eastAsia"/>
          <w:sz w:val="32"/>
          <w:szCs w:val="40"/>
        </w:rPr>
        <w:tab/>
      </w:r>
    </w:p>
    <w:p w14:paraId="46CEE166">
      <w:pPr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对黄色屏(“20”)显示20.0±1</w:t>
      </w:r>
    </w:p>
    <w:p w14:paraId="400C1009">
      <w:pPr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使用环境:</w:t>
      </w:r>
      <w:r>
        <w:rPr>
          <w:rFonts w:hint="eastAsia"/>
          <w:sz w:val="32"/>
          <w:szCs w:val="40"/>
        </w:rPr>
        <w:tab/>
      </w:r>
      <w:r>
        <w:rPr>
          <w:rFonts w:hint="eastAsia"/>
          <w:sz w:val="32"/>
          <w:szCs w:val="40"/>
        </w:rPr>
        <w:t>温度℃:5~40</w:t>
      </w:r>
      <w:r>
        <w:rPr>
          <w:rFonts w:hint="eastAsia"/>
          <w:sz w:val="32"/>
          <w:szCs w:val="40"/>
        </w:rPr>
        <w:tab/>
      </w:r>
    </w:p>
    <w:p w14:paraId="6DB7D032">
      <w:pPr>
        <w:ind w:firstLine="1600" w:firstLineChars="500"/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相对湿度:≤90%</w:t>
      </w:r>
    </w:p>
    <w:p w14:paraId="32597FAD">
      <w:pPr>
        <w:ind w:firstLine="1600" w:firstLineChars="500"/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大气压力Kpa:86.0~106.0</w:t>
      </w:r>
    </w:p>
    <w:p w14:paraId="3024DF7A">
      <w:pPr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电源:</w:t>
      </w:r>
      <w:r>
        <w:rPr>
          <w:rFonts w:hint="eastAsia"/>
          <w:sz w:val="32"/>
          <w:szCs w:val="40"/>
        </w:rPr>
        <w:tab/>
      </w:r>
      <w:r>
        <w:rPr>
          <w:rFonts w:hint="eastAsia"/>
          <w:sz w:val="32"/>
          <w:szCs w:val="40"/>
        </w:rPr>
        <w:t>直流 4.7 V~6V</w:t>
      </w:r>
      <w:r>
        <w:rPr>
          <w:rFonts w:hint="eastAsia"/>
          <w:sz w:val="32"/>
          <w:szCs w:val="40"/>
        </w:rPr>
        <w:tab/>
      </w:r>
    </w:p>
    <w:p w14:paraId="1757788A">
      <w:pPr>
        <w:pStyle w:val="3"/>
        <w:spacing w:before="29" w:line="360" w:lineRule="auto"/>
        <w:rPr>
          <w:rFonts w:hint="eastAsia" w:ascii="宋体" w:hAnsi="宋体" w:eastAsia="宋体" w:cs="宋体"/>
          <w:spacing w:val="-11"/>
          <w:sz w:val="24"/>
          <w:szCs w:val="24"/>
        </w:rPr>
      </w:pPr>
    </w:p>
    <w:p w14:paraId="52FF1C3B">
      <w:pPr>
        <w:pStyle w:val="3"/>
        <w:spacing w:before="29" w:line="360" w:lineRule="auto"/>
        <w:rPr>
          <w:rFonts w:hint="eastAsia" w:ascii="宋体" w:hAnsi="宋体" w:eastAsia="宋体" w:cs="宋体"/>
          <w:spacing w:val="-11"/>
          <w:sz w:val="24"/>
          <w:szCs w:val="24"/>
        </w:rPr>
      </w:pPr>
    </w:p>
    <w:p w14:paraId="7C21E01B">
      <w:pPr>
        <w:jc w:val="both"/>
        <w:rPr>
          <w:rFonts w:hint="eastAsia"/>
          <w:sz w:val="36"/>
          <w:szCs w:val="32"/>
          <w:vertAlign w:val="baseline"/>
          <w:lang w:val="en-US" w:eastAsia="zh-CN"/>
        </w:rPr>
      </w:pPr>
    </w:p>
    <w:p w14:paraId="4285688B">
      <w:pPr>
        <w:jc w:val="both"/>
        <w:rPr>
          <w:rFonts w:hint="eastAsia"/>
          <w:sz w:val="36"/>
          <w:szCs w:val="32"/>
          <w:vertAlign w:val="baseline"/>
          <w:lang w:val="en-US" w:eastAsia="zh-CN"/>
        </w:rPr>
      </w:pPr>
    </w:p>
    <w:p w14:paraId="0FEB614A">
      <w:pPr>
        <w:spacing w:line="440" w:lineRule="exact"/>
        <w:jc w:val="center"/>
        <w:rPr>
          <w:rFonts w:hint="eastAsia"/>
          <w:b/>
          <w:bCs/>
          <w:sz w:val="40"/>
          <w:szCs w:val="40"/>
          <w:lang w:eastAsia="zh-CN"/>
        </w:rPr>
      </w:pPr>
      <w:r>
        <w:rPr>
          <w:rStyle w:val="8"/>
          <w:rFonts w:hint="eastAsia" w:cs="宋体"/>
          <w:kern w:val="0"/>
          <w:sz w:val="36"/>
          <w:szCs w:val="36"/>
          <w:lang w:eastAsia="zh-CN"/>
        </w:rPr>
        <w:t>包号</w:t>
      </w:r>
      <w:r>
        <w:rPr>
          <w:rStyle w:val="8"/>
          <w:rFonts w:hint="eastAsia" w:cs="宋体"/>
          <w:kern w:val="0"/>
          <w:sz w:val="36"/>
          <w:szCs w:val="36"/>
          <w:lang w:val="en-US" w:eastAsia="zh-CN"/>
        </w:rPr>
        <w:t>4：</w:t>
      </w:r>
      <w:r>
        <w:rPr>
          <w:rFonts w:hint="eastAsia" w:ascii="宋体" w:hAnsi="宋体" w:eastAsia="宋体"/>
          <w:b/>
          <w:bCs/>
          <w:sz w:val="40"/>
          <w:szCs w:val="40"/>
        </w:rPr>
        <w:t>上半透明移动铅屏风</w:t>
      </w:r>
      <w:r>
        <w:rPr>
          <w:rFonts w:hint="eastAsia"/>
          <w:b/>
          <w:bCs/>
          <w:sz w:val="40"/>
          <w:szCs w:val="40"/>
          <w:lang w:eastAsia="zh-CN"/>
        </w:rPr>
        <w:t>技术参数</w:t>
      </w:r>
    </w:p>
    <w:p w14:paraId="14A19CA8">
      <w:pPr>
        <w:pStyle w:val="2"/>
        <w:rPr>
          <w:rFonts w:hint="eastAsia"/>
          <w:lang w:eastAsia="zh-CN"/>
        </w:rPr>
      </w:pPr>
    </w:p>
    <w:p w14:paraId="2CDFCB17">
      <w:pPr>
        <w:spacing w:line="360" w:lineRule="auto"/>
        <w:ind w:firstLine="240" w:firstLineChars="100"/>
        <w:rPr>
          <w:rFonts w:hint="eastAsia" w:ascii="宋体" w:hAnsi="宋体" w:eastAsia="宋体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1、</w:t>
      </w:r>
      <w:r>
        <w:rPr>
          <w:rFonts w:hint="eastAsia"/>
          <w:sz w:val="24"/>
          <w:szCs w:val="24"/>
          <w:lang w:eastAsia="zh-CN"/>
        </w:rPr>
        <w:t>尺寸</w:t>
      </w:r>
      <w:r>
        <w:rPr>
          <w:rFonts w:hint="eastAsia" w:ascii="宋体" w:hAnsi="宋体" w:eastAsia="宋体"/>
          <w:sz w:val="24"/>
          <w:szCs w:val="24"/>
        </w:rPr>
        <w:t>:</w:t>
      </w:r>
      <w:r>
        <w:rPr>
          <w:rFonts w:hint="eastAsia"/>
          <w:sz w:val="24"/>
          <w:szCs w:val="24"/>
          <w:lang w:eastAsia="zh-CN"/>
        </w:rPr>
        <w:t>宽</w:t>
      </w:r>
      <w:r>
        <w:rPr>
          <w:rFonts w:hint="eastAsia" w:ascii="宋体" w:hAnsi="宋体" w:eastAsia="宋体"/>
          <w:sz w:val="24"/>
          <w:szCs w:val="24"/>
        </w:rPr>
        <w:t>1200</w:t>
      </w:r>
      <w:r>
        <w:rPr>
          <w:rFonts w:hint="eastAsia"/>
          <w:sz w:val="24"/>
          <w:szCs w:val="24"/>
          <w:lang w:val="en-US" w:eastAsia="zh-CN"/>
        </w:rPr>
        <w:t>mm</w:t>
      </w:r>
      <w:r>
        <w:rPr>
          <w:rFonts w:hint="eastAsia" w:ascii="宋体" w:hAnsi="宋体" w:eastAsia="宋体"/>
          <w:sz w:val="24"/>
          <w:szCs w:val="24"/>
        </w:rPr>
        <w:t>*</w:t>
      </w:r>
      <w:r>
        <w:rPr>
          <w:rFonts w:hint="eastAsia"/>
          <w:sz w:val="24"/>
          <w:szCs w:val="24"/>
          <w:lang w:eastAsia="zh-CN"/>
        </w:rPr>
        <w:t>高</w:t>
      </w:r>
      <w:r>
        <w:rPr>
          <w:rFonts w:hint="eastAsia" w:ascii="宋体" w:hAnsi="宋体" w:eastAsia="宋体"/>
          <w:sz w:val="24"/>
          <w:szCs w:val="24"/>
        </w:rPr>
        <w:t>1800</w:t>
      </w:r>
      <w:r>
        <w:rPr>
          <w:rFonts w:hint="eastAsia"/>
          <w:sz w:val="24"/>
          <w:szCs w:val="24"/>
          <w:lang w:val="en-US" w:eastAsia="zh-CN"/>
        </w:rPr>
        <w:t>mm</w:t>
      </w:r>
    </w:p>
    <w:p w14:paraId="745797A8">
      <w:pPr>
        <w:spacing w:line="360" w:lineRule="auto"/>
        <w:ind w:firstLine="240" w:firstLineChars="100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2、</w:t>
      </w:r>
      <w:r>
        <w:rPr>
          <w:rFonts w:hint="eastAsia" w:ascii="宋体" w:hAnsi="宋体" w:eastAsia="宋体"/>
          <w:sz w:val="24"/>
          <w:szCs w:val="24"/>
        </w:rPr>
        <w:t>可视窗</w:t>
      </w:r>
      <w:r>
        <w:rPr>
          <w:rFonts w:hint="eastAsia"/>
          <w:sz w:val="24"/>
          <w:szCs w:val="24"/>
          <w:lang w:eastAsia="zh-CN"/>
        </w:rPr>
        <w:t>尺寸</w:t>
      </w:r>
      <w:r>
        <w:rPr>
          <w:rFonts w:hint="eastAsia" w:ascii="宋体" w:hAnsi="宋体" w:eastAsia="宋体"/>
          <w:sz w:val="24"/>
          <w:szCs w:val="24"/>
        </w:rPr>
        <w:t xml:space="preserve"> 600</w:t>
      </w:r>
      <w:r>
        <w:rPr>
          <w:rFonts w:hint="eastAsia"/>
          <w:sz w:val="24"/>
          <w:szCs w:val="24"/>
          <w:lang w:val="en-US" w:eastAsia="zh-CN"/>
        </w:rPr>
        <w:t>mm</w:t>
      </w:r>
      <w:r>
        <w:rPr>
          <w:rFonts w:hint="eastAsia" w:ascii="宋体" w:hAnsi="宋体" w:eastAsia="宋体"/>
          <w:sz w:val="24"/>
          <w:szCs w:val="24"/>
        </w:rPr>
        <w:t>*800</w:t>
      </w:r>
      <w:r>
        <w:rPr>
          <w:rFonts w:hint="eastAsia"/>
          <w:sz w:val="24"/>
          <w:szCs w:val="24"/>
          <w:lang w:val="en-US" w:eastAsia="zh-CN"/>
        </w:rPr>
        <w:t>mm</w:t>
      </w:r>
    </w:p>
    <w:p w14:paraId="0AD527F8">
      <w:pPr>
        <w:spacing w:line="360" w:lineRule="auto"/>
        <w:ind w:firstLine="240" w:firstLineChars="100"/>
        <w:rPr>
          <w:rFonts w:hint="default"/>
          <w:lang w:val="en-US" w:eastAsia="zh-CN"/>
        </w:rPr>
      </w:pPr>
      <w:r>
        <w:rPr>
          <w:rFonts w:hint="eastAsia" w:cs="宋体"/>
          <w:b w:val="0"/>
          <w:bCs w:val="0"/>
          <w:sz w:val="24"/>
          <w:szCs w:val="24"/>
          <w:lang w:val="en-US" w:eastAsia="zh-CN" w:bidi="zh-CN"/>
        </w:rPr>
        <w:t>3、</w:t>
      </w:r>
      <w:r>
        <w:rPr>
          <w:rFonts w:hint="default" w:ascii="宋体" w:hAnsi="宋体" w:eastAsia="宋体" w:cs="宋体"/>
          <w:b w:val="0"/>
          <w:bCs w:val="0"/>
          <w:sz w:val="24"/>
          <w:szCs w:val="24"/>
          <w:lang w:val="en-US" w:eastAsia="zh-CN" w:bidi="zh-CN"/>
        </w:rPr>
        <w:t>防护当量为2mmpb</w:t>
      </w:r>
    </w:p>
    <w:p w14:paraId="061C78FC">
      <w:pPr>
        <w:spacing w:line="360" w:lineRule="auto"/>
        <w:ind w:firstLine="240" w:firstLineChars="10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4、</w:t>
      </w:r>
      <w:r>
        <w:rPr>
          <w:rFonts w:hint="eastAsia"/>
          <w:sz w:val="24"/>
          <w:szCs w:val="24"/>
        </w:rPr>
        <w:t>材质：铅板，不锈钢</w:t>
      </w:r>
    </w:p>
    <w:p w14:paraId="48A1E4CA">
      <w:pPr>
        <w:spacing w:line="360" w:lineRule="auto"/>
        <w:ind w:firstLine="240" w:firstLineChars="100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5、整体结构稳定，外观大方，结实耐用，旋转灵活，防护到位</w:t>
      </w:r>
    </w:p>
    <w:p w14:paraId="75192671">
      <w:pPr>
        <w:pStyle w:val="10"/>
        <w:ind w:firstLine="0" w:firstLineChars="0"/>
        <w:jc w:val="center"/>
        <w:rPr>
          <w:rFonts w:hint="eastAsia" w:cs="Times New Roman"/>
          <w:b/>
          <w:kern w:val="2"/>
          <w:sz w:val="32"/>
          <w:szCs w:val="32"/>
          <w:lang w:val="en-US" w:eastAsia="zh-CN" w:bidi="ar-SA"/>
        </w:rPr>
      </w:pPr>
    </w:p>
    <w:p w14:paraId="3B653995">
      <w:pPr>
        <w:pStyle w:val="10"/>
        <w:ind w:firstLine="0" w:firstLineChars="0"/>
        <w:jc w:val="center"/>
        <w:rPr>
          <w:rFonts w:hint="eastAsia" w:cs="Times New Roman"/>
          <w:b/>
          <w:kern w:val="2"/>
          <w:sz w:val="32"/>
          <w:szCs w:val="32"/>
          <w:lang w:val="en-US" w:eastAsia="zh-CN" w:bidi="ar-SA"/>
        </w:rPr>
      </w:pPr>
    </w:p>
    <w:p w14:paraId="205F78A0">
      <w:pPr>
        <w:spacing w:line="360" w:lineRule="auto"/>
        <w:rPr>
          <w:sz w:val="24"/>
          <w:szCs w:val="24"/>
        </w:rPr>
      </w:pPr>
    </w:p>
    <w:p w14:paraId="4102ED4B">
      <w:pPr>
        <w:jc w:val="center"/>
        <w:rPr>
          <w:rFonts w:hint="eastAsia"/>
          <w:sz w:val="36"/>
          <w:szCs w:val="32"/>
          <w:vertAlign w:val="baseline"/>
          <w:lang w:val="en-US" w:eastAsia="zh-CN"/>
        </w:rPr>
      </w:pPr>
    </w:p>
    <w:p w14:paraId="7417AC57">
      <w:pPr>
        <w:jc w:val="center"/>
        <w:rPr>
          <w:rFonts w:hint="eastAsia"/>
          <w:sz w:val="36"/>
          <w:szCs w:val="32"/>
          <w:vertAlign w:val="baseline"/>
          <w:lang w:val="en-US" w:eastAsia="zh-CN"/>
        </w:rPr>
      </w:pPr>
    </w:p>
    <w:p w14:paraId="304A19E5">
      <w:pPr>
        <w:jc w:val="center"/>
        <w:rPr>
          <w:rFonts w:hint="eastAsia"/>
          <w:sz w:val="36"/>
          <w:szCs w:val="32"/>
          <w:vertAlign w:val="baseline"/>
          <w:lang w:val="en-US" w:eastAsia="zh-CN"/>
        </w:rPr>
      </w:pPr>
    </w:p>
    <w:p w14:paraId="1E6F2FF4">
      <w:pPr>
        <w:jc w:val="center"/>
        <w:rPr>
          <w:rFonts w:hint="eastAsia"/>
          <w:sz w:val="36"/>
          <w:szCs w:val="32"/>
          <w:vertAlign w:val="baseline"/>
          <w:lang w:val="en-US" w:eastAsia="zh-CN"/>
        </w:rPr>
      </w:pPr>
    </w:p>
    <w:p w14:paraId="0772C25D">
      <w:pPr>
        <w:jc w:val="center"/>
        <w:rPr>
          <w:rFonts w:hint="eastAsia"/>
          <w:sz w:val="36"/>
          <w:szCs w:val="32"/>
          <w:vertAlign w:val="baseline"/>
          <w:lang w:val="en-US" w:eastAsia="zh-CN"/>
        </w:rPr>
      </w:pPr>
    </w:p>
    <w:p w14:paraId="2ECC6AF2">
      <w:pPr>
        <w:jc w:val="center"/>
        <w:rPr>
          <w:rFonts w:hint="eastAsia"/>
          <w:sz w:val="36"/>
          <w:szCs w:val="32"/>
          <w:vertAlign w:val="baseline"/>
          <w:lang w:val="en-US" w:eastAsia="zh-CN"/>
        </w:rPr>
      </w:pPr>
    </w:p>
    <w:p w14:paraId="065F00C3">
      <w:pPr>
        <w:jc w:val="center"/>
        <w:rPr>
          <w:rFonts w:hint="eastAsia"/>
          <w:sz w:val="36"/>
          <w:szCs w:val="32"/>
          <w:vertAlign w:val="baseline"/>
          <w:lang w:val="en-US" w:eastAsia="zh-CN"/>
        </w:rPr>
      </w:pPr>
    </w:p>
    <w:p w14:paraId="5FAF4AB3">
      <w:pPr>
        <w:jc w:val="center"/>
        <w:rPr>
          <w:rFonts w:hint="eastAsia"/>
          <w:sz w:val="36"/>
          <w:szCs w:val="32"/>
          <w:vertAlign w:val="baseline"/>
          <w:lang w:val="en-US" w:eastAsia="zh-CN"/>
        </w:rPr>
      </w:pPr>
    </w:p>
    <w:p w14:paraId="162D1986">
      <w:pPr>
        <w:jc w:val="center"/>
        <w:rPr>
          <w:rFonts w:hint="eastAsia"/>
          <w:sz w:val="36"/>
          <w:szCs w:val="32"/>
          <w:vertAlign w:val="baseline"/>
          <w:lang w:val="en-US" w:eastAsia="zh-CN"/>
        </w:rPr>
      </w:pPr>
    </w:p>
    <w:p w14:paraId="53D58DEE">
      <w:pPr>
        <w:rPr>
          <w:rFonts w:hint="eastAsia"/>
          <w:vertAlign w:val="baseline"/>
          <w:lang w:val="en-US" w:eastAsia="zh-CN"/>
        </w:rPr>
      </w:pPr>
    </w:p>
    <w:p w14:paraId="443F8915">
      <w:pPr>
        <w:rPr>
          <w:rFonts w:hint="eastAsia"/>
          <w:vertAlign w:val="baseline"/>
          <w:lang w:val="en-US" w:eastAsia="zh-CN"/>
        </w:rPr>
      </w:pPr>
    </w:p>
    <w:p w14:paraId="63B14976">
      <w:pPr>
        <w:rPr>
          <w:rFonts w:hint="eastAsia"/>
          <w:vertAlign w:val="baseline"/>
          <w:lang w:val="en-US" w:eastAsia="zh-CN"/>
        </w:rPr>
      </w:pPr>
    </w:p>
    <w:p w14:paraId="7BAEEB70">
      <w:pPr>
        <w:rPr>
          <w:rFonts w:hint="eastAsia"/>
          <w:vertAlign w:val="baseline"/>
          <w:lang w:val="en-US" w:eastAsia="zh-CN"/>
        </w:rPr>
      </w:pPr>
    </w:p>
    <w:p w14:paraId="090007A1">
      <w:pPr>
        <w:rPr>
          <w:rFonts w:hint="eastAsia"/>
          <w:vertAlign w:val="baseline"/>
          <w:lang w:val="en-US" w:eastAsia="zh-CN"/>
        </w:rPr>
      </w:pPr>
    </w:p>
    <w:p w14:paraId="6373A5A7">
      <w:pPr>
        <w:rPr>
          <w:rFonts w:hint="eastAsia"/>
          <w:vertAlign w:val="baseline"/>
          <w:lang w:val="en-US" w:eastAsia="zh-CN"/>
        </w:rPr>
      </w:pPr>
    </w:p>
    <w:p w14:paraId="595DAC8F">
      <w:pPr>
        <w:rPr>
          <w:rFonts w:hint="eastAsia"/>
          <w:vertAlign w:val="baseline"/>
          <w:lang w:val="en-US" w:eastAsia="zh-CN"/>
        </w:rPr>
      </w:pPr>
    </w:p>
    <w:p w14:paraId="6CA45953">
      <w:pPr>
        <w:jc w:val="center"/>
        <w:rPr>
          <w:rFonts w:hint="eastAsia"/>
          <w:b/>
          <w:bCs/>
          <w:sz w:val="36"/>
          <w:szCs w:val="44"/>
        </w:rPr>
      </w:pPr>
      <w:r>
        <w:rPr>
          <w:rFonts w:hint="eastAsia"/>
          <w:b/>
          <w:bCs/>
          <w:sz w:val="36"/>
          <w:szCs w:val="44"/>
          <w:lang w:eastAsia="zh-CN"/>
        </w:rPr>
        <w:t>包号</w:t>
      </w:r>
      <w:r>
        <w:rPr>
          <w:rFonts w:hint="eastAsia"/>
          <w:b/>
          <w:bCs/>
          <w:sz w:val="36"/>
          <w:szCs w:val="44"/>
          <w:lang w:val="en-US" w:eastAsia="zh-CN"/>
        </w:rPr>
        <w:t>5：</w:t>
      </w:r>
      <w:r>
        <w:rPr>
          <w:rFonts w:hint="eastAsia"/>
          <w:b/>
          <w:bCs/>
          <w:sz w:val="36"/>
          <w:szCs w:val="44"/>
        </w:rPr>
        <w:t>胰岛素泵技术参数</w:t>
      </w:r>
    </w:p>
    <w:p w14:paraId="30B5A1D4">
      <w:pPr>
        <w:rPr>
          <w:rFonts w:hint="eastAsia"/>
        </w:rPr>
      </w:pPr>
    </w:p>
    <w:p w14:paraId="33CA86B1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1、全中文菜单显示</w:t>
      </w:r>
    </w:p>
    <w:p w14:paraId="68DE1BCE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2、胰岛素种类：</w:t>
      </w:r>
    </w:p>
    <w:p w14:paraId="28F69F8E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1）U-100和U-40两种可选</w:t>
      </w:r>
    </w:p>
    <w:p w14:paraId="2E8D784C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3、基础率</w:t>
      </w:r>
    </w:p>
    <w:p w14:paraId="4AF15DAA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1）基础率分段：6/24/48段可选</w:t>
      </w:r>
    </w:p>
    <w:p w14:paraId="1A31FECD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2）基础率设置：自动分配基础率、个性化设置基础率</w:t>
      </w:r>
    </w:p>
    <w:p w14:paraId="5579B0ED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3）基础率设置范围：常规范围 0.01～35 U/h</w:t>
      </w:r>
    </w:p>
    <w:p w14:paraId="50C818E9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4）临基率设置范围：速度设置范围为基础率设置值的0～250%，时间设置范围0～24小时</w:t>
      </w:r>
    </w:p>
    <w:p w14:paraId="177591FA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5）基础率增幅：0.01 U（1U等于0.01毫升）</w:t>
      </w:r>
    </w:p>
    <w:p w14:paraId="7178BF6F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6）基础率时差：正负9h可选</w:t>
      </w:r>
    </w:p>
    <w:p w14:paraId="479853DF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7) 基础率数字和柱状图结合显示</w:t>
      </w:r>
    </w:p>
    <w:p w14:paraId="4D58682C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4、大剂量</w:t>
      </w:r>
    </w:p>
    <w:p w14:paraId="412F4928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1）立即输注：快速一键大剂量注射，可发声响计数</w:t>
      </w:r>
    </w:p>
    <w:p w14:paraId="005EAAA8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2）长餐模式：常规波</w:t>
      </w:r>
    </w:p>
    <w:p w14:paraId="0BB2CF6B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方波输注，双波输注</w:t>
      </w:r>
    </w:p>
    <w:p w14:paraId="5702EDCC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3）大剂量向导功能</w:t>
      </w:r>
    </w:p>
    <w:p w14:paraId="1D052528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4）大剂量预设：可预设三餐量、有防止老人重复打药模式</w:t>
      </w:r>
    </w:p>
    <w:p w14:paraId="5BEAD719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5）大剂量设置范围： 0.1～88U</w:t>
      </w:r>
    </w:p>
    <w:p w14:paraId="6ED3E938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6）方波设置范围：药量范围0～88 U，时间范围0～240分钟</w:t>
      </w:r>
    </w:p>
    <w:p w14:paraId="61361696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7）大剂量增幅：0.1U</w:t>
      </w:r>
    </w:p>
    <w:p w14:paraId="50203846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8）大剂量输注速度：可调</w:t>
      </w:r>
    </w:p>
    <w:p w14:paraId="032BA2F1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5、装药排气</w:t>
      </w:r>
    </w:p>
    <w:p w14:paraId="0E5BFF2D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1）螺杆复位形式：自动复位，电机驱动</w:t>
      </w:r>
    </w:p>
    <w:p w14:paraId="13F60516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2）最大装药量：3.18 毫升(318U)</w:t>
      </w:r>
    </w:p>
    <w:p w14:paraId="32F43954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6、安全设置</w:t>
      </w:r>
    </w:p>
    <w:p w14:paraId="15727C08">
      <w:pPr>
        <w:spacing w:line="360" w:lineRule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</w:rPr>
        <w:t>1）剂量限制功能：每次大剂量限制、每小时基础量限制、日总量限制；日总量限制最大值 250U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:</w:t>
      </w:r>
    </w:p>
    <w:p w14:paraId="516F358B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2）保护功能：按键自动上锁、儿童锁防止误操作、医生凭密码设置、工程师凭密码设置</w:t>
      </w:r>
    </w:p>
    <w:p w14:paraId="77F3289C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7、警示项目：</w:t>
      </w:r>
    </w:p>
    <w:p w14:paraId="72BC1AFA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1）警示项目：蜂鸣报警（阻塞，低电量，低药量，无输注，药完）、按键声音、用餐提示、测血糖提示。</w:t>
      </w:r>
    </w:p>
    <w:p w14:paraId="0233B773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2）报警项目可选</w:t>
      </w:r>
    </w:p>
    <w:p w14:paraId="68E6E64B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3）堵塞剂量可调</w:t>
      </w:r>
    </w:p>
    <w:p w14:paraId="07E98BBB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4）低药量报警阈值可设</w:t>
      </w:r>
    </w:p>
    <w:p w14:paraId="66817546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8、其他：</w:t>
      </w:r>
    </w:p>
    <w:p w14:paraId="25E4C088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1）输注管路接口形式：标准鲁尔接口</w:t>
      </w:r>
    </w:p>
    <w:p w14:paraId="15E04ACE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2）防水功能：IPX8防水级别；整机防水、储药仓防水</w:t>
      </w:r>
    </w:p>
    <w:p w14:paraId="5C7226CF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3</w:t>
      </w:r>
      <w:r>
        <w:rPr>
          <w:rFonts w:hint="eastAsia" w:ascii="仿宋" w:hAnsi="仿宋" w:eastAsia="仿宋" w:cs="仿宋"/>
          <w:sz w:val="24"/>
          <w:szCs w:val="24"/>
        </w:rPr>
        <w:t>）记忆功能：</w:t>
      </w:r>
    </w:p>
    <w:p w14:paraId="3120F9CB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①</w:t>
      </w:r>
      <w:r>
        <w:rPr>
          <w:rFonts w:hint="eastAsia" w:ascii="仿宋" w:hAnsi="仿宋" w:eastAsia="仿宋" w:cs="仿宋"/>
          <w:sz w:val="24"/>
          <w:szCs w:val="24"/>
        </w:rPr>
        <w:t>内置电池：防止断电参数丢失；</w:t>
      </w:r>
    </w:p>
    <w:p w14:paraId="000ACE22">
      <w:pPr>
        <w:spacing w:line="360" w:lineRule="auto"/>
        <w:rPr>
          <w:rFonts w:hint="eastAsia" w:eastAsia="仿宋"/>
          <w:sz w:val="24"/>
          <w:szCs w:val="32"/>
          <w:lang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②</w:t>
      </w:r>
      <w:r>
        <w:rPr>
          <w:rFonts w:hint="eastAsia" w:ascii="仿宋" w:hAnsi="仿宋" w:eastAsia="仿宋" w:cs="仿宋"/>
          <w:sz w:val="24"/>
          <w:szCs w:val="24"/>
        </w:rPr>
        <w:t>回顾功能：日总量回顾、大剂量回顾、基础率回顾、螺杆复位回顾、排气回顾，均可回顾50条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。</w:t>
      </w:r>
    </w:p>
    <w:p w14:paraId="6FC5BE94">
      <w:pPr>
        <w:rPr>
          <w:rFonts w:hint="eastAsia"/>
          <w:vertAlign w:val="baseline"/>
          <w:lang w:val="en-US" w:eastAsia="zh-CN"/>
        </w:rPr>
      </w:pPr>
    </w:p>
    <w:p w14:paraId="6FCF9B91">
      <w:pPr>
        <w:rPr>
          <w:rFonts w:hint="eastAsia"/>
          <w:vertAlign w:val="baseline"/>
          <w:lang w:val="en-US" w:eastAsia="zh-CN"/>
        </w:rPr>
      </w:pPr>
    </w:p>
    <w:p w14:paraId="2F646A8F">
      <w:pPr>
        <w:rPr>
          <w:rFonts w:hint="eastAsia"/>
          <w:vertAlign w:val="baseline"/>
          <w:lang w:val="en-US" w:eastAsia="zh-CN"/>
        </w:rPr>
      </w:pPr>
    </w:p>
    <w:p w14:paraId="23225167">
      <w:pPr>
        <w:rPr>
          <w:rFonts w:hint="eastAsia"/>
          <w:vertAlign w:val="baseline"/>
          <w:lang w:val="en-US" w:eastAsia="zh-CN"/>
        </w:rPr>
      </w:pPr>
    </w:p>
    <w:p w14:paraId="198D7CD7">
      <w:pPr>
        <w:rPr>
          <w:rFonts w:hint="eastAsia"/>
          <w:vertAlign w:val="baseline"/>
          <w:lang w:val="en-US" w:eastAsia="zh-CN"/>
        </w:rPr>
      </w:pPr>
    </w:p>
    <w:p w14:paraId="2E3E72CE">
      <w:pPr>
        <w:rPr>
          <w:rFonts w:hint="eastAsia"/>
          <w:vertAlign w:val="baseline"/>
          <w:lang w:val="en-US" w:eastAsia="zh-CN"/>
        </w:rPr>
      </w:pPr>
    </w:p>
    <w:p w14:paraId="23276B46">
      <w:pPr>
        <w:rPr>
          <w:rFonts w:hint="eastAsia"/>
          <w:vertAlign w:val="baseline"/>
          <w:lang w:val="en-US" w:eastAsia="zh-CN"/>
        </w:rPr>
      </w:pPr>
    </w:p>
    <w:p w14:paraId="16FEA21C">
      <w:pPr>
        <w:rPr>
          <w:rFonts w:hint="eastAsia"/>
          <w:vertAlign w:val="baseline"/>
          <w:lang w:val="en-US" w:eastAsia="zh-CN"/>
        </w:rPr>
      </w:pPr>
    </w:p>
    <w:p w14:paraId="698048DC">
      <w:pPr>
        <w:rPr>
          <w:rFonts w:hint="eastAsia"/>
          <w:vertAlign w:val="baseline"/>
          <w:lang w:val="en-US" w:eastAsia="zh-CN"/>
        </w:rPr>
      </w:pPr>
    </w:p>
    <w:p w14:paraId="61119950">
      <w:pPr>
        <w:rPr>
          <w:rFonts w:hint="eastAsia"/>
          <w:vertAlign w:val="baseline"/>
          <w:lang w:val="en-US" w:eastAsia="zh-CN"/>
        </w:rPr>
      </w:pPr>
    </w:p>
    <w:p w14:paraId="1F136B38">
      <w:pPr>
        <w:rPr>
          <w:rFonts w:hint="eastAsia"/>
          <w:vertAlign w:val="baseline"/>
          <w:lang w:val="en-US" w:eastAsia="zh-CN"/>
        </w:rPr>
      </w:pPr>
    </w:p>
    <w:p w14:paraId="0052ADEF">
      <w:pPr>
        <w:rPr>
          <w:rFonts w:hint="eastAsia"/>
          <w:vertAlign w:val="baseline"/>
          <w:lang w:val="en-US" w:eastAsia="zh-CN"/>
        </w:rPr>
      </w:pPr>
    </w:p>
    <w:p w14:paraId="4B70F2FE">
      <w:pPr>
        <w:rPr>
          <w:rFonts w:hint="eastAsia"/>
          <w:vertAlign w:val="baseline"/>
          <w:lang w:val="en-US" w:eastAsia="zh-CN"/>
        </w:rPr>
      </w:pPr>
    </w:p>
    <w:p w14:paraId="2303E8F2">
      <w:pPr>
        <w:rPr>
          <w:rFonts w:hint="eastAsia"/>
          <w:vertAlign w:val="baseline"/>
          <w:lang w:val="en-US" w:eastAsia="zh-CN"/>
        </w:rPr>
      </w:pPr>
    </w:p>
    <w:p w14:paraId="4CD16DD1">
      <w:pPr>
        <w:rPr>
          <w:rFonts w:hint="eastAsia"/>
          <w:vertAlign w:val="baseline"/>
          <w:lang w:val="en-US" w:eastAsia="zh-CN"/>
        </w:rPr>
      </w:pPr>
    </w:p>
    <w:p w14:paraId="26E820E4">
      <w:pPr>
        <w:rPr>
          <w:rFonts w:hint="eastAsia"/>
          <w:vertAlign w:val="baseline"/>
          <w:lang w:val="en-US" w:eastAsia="zh-CN"/>
        </w:rPr>
      </w:pPr>
    </w:p>
    <w:p w14:paraId="0004CCBE">
      <w:pPr>
        <w:rPr>
          <w:rFonts w:hint="eastAsia"/>
          <w:vertAlign w:val="baseline"/>
          <w:lang w:val="en-US" w:eastAsia="zh-CN"/>
        </w:rPr>
      </w:pPr>
    </w:p>
    <w:p w14:paraId="5EF17B4A">
      <w:pPr>
        <w:rPr>
          <w:rFonts w:hint="eastAsia"/>
          <w:vertAlign w:val="baseline"/>
          <w:lang w:val="en-US" w:eastAsia="zh-CN"/>
        </w:rPr>
      </w:pPr>
    </w:p>
    <w:p w14:paraId="70B1746B">
      <w:pPr>
        <w:rPr>
          <w:rFonts w:hint="eastAsia"/>
          <w:vertAlign w:val="baseline"/>
          <w:lang w:val="en-US" w:eastAsia="zh-CN"/>
        </w:rPr>
      </w:pPr>
    </w:p>
    <w:p w14:paraId="38F0C36C">
      <w:pPr>
        <w:rPr>
          <w:rFonts w:hint="eastAsia"/>
          <w:vertAlign w:val="baseline"/>
          <w:lang w:val="en-US" w:eastAsia="zh-CN"/>
        </w:rPr>
      </w:pPr>
    </w:p>
    <w:p w14:paraId="2DEE8F8C">
      <w:pPr>
        <w:jc w:val="center"/>
        <w:rPr>
          <w:rFonts w:hint="eastAsia" w:ascii="宋体" w:hAnsi="宋体" w:eastAsia="宋体"/>
          <w:b/>
          <w:sz w:val="32"/>
          <w:szCs w:val="32"/>
          <w:lang w:eastAsia="zh-CN"/>
        </w:rPr>
      </w:pPr>
      <w:r>
        <w:rPr>
          <w:rFonts w:hint="eastAsia"/>
          <w:b/>
          <w:sz w:val="32"/>
          <w:szCs w:val="32"/>
          <w:lang w:eastAsia="zh-CN"/>
        </w:rPr>
        <w:t>包号</w:t>
      </w:r>
      <w:r>
        <w:rPr>
          <w:rFonts w:hint="eastAsia"/>
          <w:b/>
          <w:sz w:val="32"/>
          <w:szCs w:val="32"/>
          <w:lang w:val="en-US" w:eastAsia="zh-CN"/>
        </w:rPr>
        <w:t>6</w:t>
      </w:r>
      <w:bookmarkStart w:id="2" w:name="_GoBack"/>
      <w:bookmarkEnd w:id="2"/>
      <w:r>
        <w:rPr>
          <w:rFonts w:hint="eastAsia"/>
          <w:b/>
          <w:sz w:val="32"/>
          <w:szCs w:val="32"/>
          <w:lang w:val="en-US" w:eastAsia="zh-CN"/>
        </w:rPr>
        <w:t>：</w:t>
      </w:r>
      <w:r>
        <w:rPr>
          <w:rFonts w:hint="eastAsia"/>
          <w:b/>
          <w:sz w:val="32"/>
          <w:szCs w:val="32"/>
          <w:lang w:eastAsia="zh-CN"/>
        </w:rPr>
        <w:t>便携式超声诊断仪</w:t>
      </w:r>
      <w:r>
        <w:rPr>
          <w:rFonts w:hint="eastAsia" w:ascii="宋体" w:hAnsi="宋体" w:eastAsia="宋体"/>
          <w:b/>
          <w:sz w:val="32"/>
          <w:szCs w:val="32"/>
        </w:rPr>
        <w:t>技术</w:t>
      </w:r>
      <w:r>
        <w:rPr>
          <w:rFonts w:hint="eastAsia"/>
          <w:b/>
          <w:sz w:val="32"/>
          <w:szCs w:val="32"/>
          <w:lang w:eastAsia="zh-CN"/>
        </w:rPr>
        <w:t>参数</w:t>
      </w:r>
    </w:p>
    <w:p w14:paraId="2FF962F2">
      <w:pPr>
        <w:spacing w:line="320" w:lineRule="exact"/>
        <w:jc w:val="center"/>
        <w:rPr>
          <w:rFonts w:ascii="宋体" w:hAnsi="宋体" w:eastAsia="宋体"/>
          <w:b/>
          <w:sz w:val="32"/>
          <w:szCs w:val="32"/>
        </w:rPr>
      </w:pPr>
    </w:p>
    <w:p w14:paraId="24A0DF38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 xml:space="preserve">- 扫描方式：R60凸阵电子阵列扫描  </w:t>
      </w:r>
    </w:p>
    <w:p w14:paraId="30C60471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通道数：64</w:t>
      </w:r>
    </w:p>
    <w:p w14:paraId="72028FC6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探头频率：3.2/5.0MHz</w:t>
      </w:r>
    </w:p>
    <w:p w14:paraId="25DCB0C5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扫描深度：90/160/240/300mm，可调</w:t>
      </w:r>
    </w:p>
    <w:p w14:paraId="14424AA0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扫描角度：60°</w:t>
      </w:r>
    </w:p>
    <w:p w14:paraId="71F5F2E2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增益30db-105db</w:t>
      </w:r>
    </w:p>
    <w:p w14:paraId="7DADD6E1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动态范围 40-50-60-70-80-90-100-110</w:t>
      </w:r>
    </w:p>
    <w:p w14:paraId="21966C69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显示模式：B、B/M、Color、PW、PDI</w:t>
      </w:r>
    </w:p>
    <w:p w14:paraId="64176753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图像调节：增益、焦点、反相脉冲谐波、降噪</w:t>
      </w:r>
    </w:p>
    <w:p w14:paraId="03EE110D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穿刺辅助功能：平面内穿刺引导线功能，平面外穿刺引导与血管自动测量功能</w:t>
      </w:r>
    </w:p>
    <w:p w14:paraId="268D89CB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电池工作时间：3小时，且可随时无线充电无限延长工作时间</w:t>
      </w:r>
    </w:p>
    <w:p w14:paraId="45D66048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充电方式：无线充电/USB充电</w:t>
      </w:r>
    </w:p>
    <w:p w14:paraId="11A6AA0E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测量功能：距离、面积、周长、心率、产科</w:t>
      </w:r>
    </w:p>
    <w:p w14:paraId="31F3BBD8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电影回放：手动和自动回放，可设置回放帧数为100/200/500/1000</w:t>
      </w:r>
    </w:p>
    <w:p w14:paraId="49C2BF05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图像保存：jpg, avi, DICOM多种格式</w:t>
      </w:r>
    </w:p>
    <w:p w14:paraId="694E58AA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探头与主机连接方式：wifi无线连接</w:t>
      </w:r>
    </w:p>
    <w:p w14:paraId="28AD1E54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Wifi类型：802.11n/2.4G/5G双频450Mbps</w:t>
      </w:r>
    </w:p>
    <w:p w14:paraId="7C26E232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图像帧频：18f/s</w:t>
      </w:r>
    </w:p>
    <w:p w14:paraId="6A9665E7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软件支持系统：苹果iOS和安卓Android，Windows</w:t>
      </w:r>
    </w:p>
    <w:p w14:paraId="1C43C757">
      <w:pPr>
        <w:spacing w:line="440" w:lineRule="exac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- 重量：≤180g</w:t>
      </w:r>
    </w:p>
    <w:p w14:paraId="5158E0FE">
      <w:pPr>
        <w:rPr>
          <w:rFonts w:hint="eastAsia"/>
          <w:sz w:val="28"/>
          <w:szCs w:val="28"/>
          <w:lang w:eastAsia="zh-CN"/>
        </w:rPr>
      </w:pPr>
      <w:r>
        <w:rPr>
          <w:rFonts w:hint="eastAsia" w:ascii="宋体" w:hAnsi="宋体" w:eastAsia="宋体"/>
          <w:sz w:val="28"/>
          <w:szCs w:val="28"/>
        </w:rPr>
        <w:t>-标准配置：探头一</w:t>
      </w:r>
      <w:r>
        <w:rPr>
          <w:rFonts w:hint="eastAsia"/>
          <w:sz w:val="28"/>
          <w:szCs w:val="28"/>
          <w:lang w:eastAsia="zh-CN"/>
        </w:rPr>
        <w:t>个</w:t>
      </w:r>
      <w:r>
        <w:rPr>
          <w:rFonts w:hint="eastAsia" w:ascii="宋体" w:hAnsi="宋体" w:eastAsia="宋体"/>
          <w:sz w:val="28"/>
          <w:szCs w:val="28"/>
        </w:rPr>
        <w:t>，数据线一条，充电头一个</w:t>
      </w:r>
      <w:r>
        <w:rPr>
          <w:rFonts w:hint="eastAsia"/>
          <w:sz w:val="28"/>
          <w:szCs w:val="28"/>
          <w:lang w:eastAsia="zh-CN"/>
        </w:rPr>
        <w:t>，主机（平板）一个</w:t>
      </w:r>
    </w:p>
    <w:p w14:paraId="68E08E9D">
      <w:pPr>
        <w:rPr>
          <w:rFonts w:hint="eastAsia"/>
          <w:sz w:val="28"/>
          <w:szCs w:val="28"/>
          <w:lang w:eastAsia="zh-CN"/>
        </w:rPr>
      </w:pPr>
    </w:p>
    <w:p w14:paraId="2FE6915F">
      <w:pPr>
        <w:rPr>
          <w:rFonts w:hint="eastAsia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1632D5"/>
    <w:rsid w:val="00056BBB"/>
    <w:rsid w:val="14A60E33"/>
    <w:rsid w:val="20661027"/>
    <w:rsid w:val="291632D5"/>
    <w:rsid w:val="459E0162"/>
    <w:rsid w:val="49564CF6"/>
    <w:rsid w:val="498D2F87"/>
    <w:rsid w:val="576616F1"/>
    <w:rsid w:val="5D1321A4"/>
    <w:rsid w:val="61AB1547"/>
    <w:rsid w:val="6CD738FF"/>
    <w:rsid w:val="760C0534"/>
    <w:rsid w:val="798A5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4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spacing w:before="23" w:line="360" w:lineRule="auto"/>
      <w:jc w:val="center"/>
      <w:outlineLvl w:val="0"/>
    </w:pPr>
    <w:rPr>
      <w:b/>
      <w:bCs/>
      <w:sz w:val="32"/>
      <w:szCs w:val="44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pPr>
      <w:spacing w:line="360" w:lineRule="auto"/>
      <w:ind w:firstLine="643" w:firstLineChars="200"/>
    </w:pPr>
    <w:rPr>
      <w:szCs w:val="24"/>
    </w:rPr>
  </w:style>
  <w:style w:type="paragraph" w:styleId="4">
    <w:name w:val="Body Text First Indent"/>
    <w:basedOn w:val="3"/>
    <w:qFormat/>
    <w:uiPriority w:val="0"/>
    <w:pPr>
      <w:ind w:firstLine="420" w:firstLineChars="100"/>
    </w:p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qFormat/>
    <w:uiPriority w:val="22"/>
    <w:rPr>
      <w:b/>
    </w:rPr>
  </w:style>
  <w:style w:type="paragraph" w:customStyle="1" w:styleId="9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3601</Words>
  <Characters>4221</Characters>
  <Lines>0</Lines>
  <Paragraphs>0</Paragraphs>
  <TotalTime>0</TotalTime>
  <ScaleCrop>false</ScaleCrop>
  <LinksUpToDate>false</LinksUpToDate>
  <CharactersWithSpaces>4294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2025-09-05T04:36:00Z</dcterms:created>
  <dc:creator>亮凉量良俩</dc:creator>
  <cp:lastModifiedBy>亮凉量良俩</cp:lastModifiedBy>
  <dcterms:modified xsi:type="dcterms:W3CDTF">2025-09-08T03:48:03Z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F3F34FA8D6D542D4A491DAAD2C20438C_11</vt:lpwstr>
  </property>
  <property fmtid="{D5CDD505-2E9C-101B-9397-08002B2CF9AE}" pid="4" name="KSOTemplateDocerSaveRecord">
    <vt:lpwstr>eyJoZGlkIjoiZjE1ODkxZjc0OTZkNmVlNDhkMjkxYTVjZGFhOWJlODkiLCJ1c2VySWQiOiIyNTk3MjE2MTEifQ==</vt:lpwstr>
  </property>
</Properties>
</file>