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58B361">
      <w:pPr>
        <w:jc w:val="both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附件：</w:t>
      </w:r>
      <w:r>
        <w:rPr>
          <w:rFonts w:hint="eastAsia"/>
          <w:b/>
          <w:bCs/>
          <w:sz w:val="36"/>
          <w:szCs w:val="36"/>
          <w:lang w:val="en-US" w:eastAsia="zh-CN"/>
        </w:rPr>
        <w:t xml:space="preserve">             </w:t>
      </w:r>
      <w:r>
        <w:rPr>
          <w:rFonts w:hint="eastAsia"/>
          <w:b/>
          <w:bCs/>
          <w:sz w:val="36"/>
          <w:szCs w:val="36"/>
          <w:lang w:eastAsia="zh-CN"/>
        </w:rPr>
        <w:t>牵引床参数</w:t>
      </w:r>
    </w:p>
    <w:p w14:paraId="38B4AA41">
      <w:pPr>
        <w:jc w:val="both"/>
        <w:rPr>
          <w:rFonts w:hint="eastAsia"/>
          <w:b/>
          <w:bCs/>
          <w:sz w:val="36"/>
          <w:szCs w:val="36"/>
          <w:lang w:eastAsia="zh-CN"/>
        </w:rPr>
      </w:pPr>
    </w:p>
    <w:p w14:paraId="6F1580A3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一、产品组成:</w:t>
      </w:r>
    </w:p>
    <w:p w14:paraId="26F4CD0D">
      <w:pPr>
        <w:pStyle w:val="33"/>
        <w:ind w:firstLine="56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由电机、颈椎牵引杆、背板、腿板、床架、控制柜组成。</w:t>
      </w:r>
    </w:p>
    <w:p w14:paraId="186B2B7D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二、主要技术指标及参数：</w:t>
      </w:r>
    </w:p>
    <w:p w14:paraId="627023FD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1、产品尺寸（单位：mm 尺寸允差不大于10%)：</w:t>
      </w:r>
    </w:p>
    <w:p w14:paraId="49685BB9">
      <w:pPr>
        <w:pStyle w:val="33"/>
        <w:ind w:firstLine="280" w:firstLineChars="10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总长：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 xml:space="preserve">2700 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腿板长：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1200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 xml:space="preserve"> 背板长：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 xml:space="preserve">900 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</w:p>
    <w:p w14:paraId="5A2CDF4C">
      <w:pPr>
        <w:pStyle w:val="33"/>
        <w:ind w:firstLine="280" w:firstLineChars="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总高：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2200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床架高：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 xml:space="preserve">650 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控制柜高：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790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032188FD">
      <w:pPr>
        <w:pStyle w:val="33"/>
        <w:ind w:firstLine="280" w:firstLineChars="100"/>
        <w:rPr>
          <w:rFonts w:hint="eastAsia" w:ascii="宋体" w:hAnsi="宋体" w:eastAsia="宋体" w:cs="宋体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总宽：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600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389110DA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2、最大承重：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150Kg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304044DA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3、最大腰椎牵引力：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99Kg，连续可调；</w:t>
      </w:r>
    </w:p>
    <w:p w14:paraId="2C9E3EE1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4、最大颈椎牵引力：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35Kg，连续可调；</w:t>
      </w:r>
    </w:p>
    <w:p w14:paraId="4DDF15DA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5、噪音：≤60dB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02563D6B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、功能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包含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：水平腰椎牵引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颈椎牵引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上下成角牵引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左右旋转牵引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；</w:t>
      </w:r>
    </w:p>
    <w:p w14:paraId="417ED098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7.牵引总时间在0min～99min可调，单个牵引时间在0min～10min可调，单个间歇时间在0s～120s可调，允许误差不大于30s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39151CD5">
      <w:pPr>
        <w:pStyle w:val="33"/>
        <w:ind w:firstLine="0" w:firstLineChars="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8、治疗模式：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"/>
        </w:rPr>
        <w:t>≥</w:t>
      </w:r>
      <w:r>
        <w:rPr>
          <w:rFonts w:hint="eastAsia" w:ascii="宋体" w:hAnsi="宋体" w:eastAsia="宋体" w:cs="宋体"/>
          <w:sz w:val="28"/>
          <w:szCs w:val="28"/>
        </w:rPr>
        <w:t>9种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79FFD80A">
      <w:pPr>
        <w:pStyle w:val="33"/>
        <w:ind w:firstLine="0" w:firstLineChars="0"/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9、具有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具有断电保护、过载保护、牵引力自动补偿、手动应急放松保护等安全性措施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；</w:t>
      </w:r>
    </w:p>
    <w:p w14:paraId="420322C1">
      <w:pPr>
        <w:pStyle w:val="33"/>
        <w:ind w:firstLine="0" w:firstLineChars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10、配置彩色液晶显示器，界面清晰易操作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CC8"/>
    <w:rsid w:val="00061FE4"/>
    <w:rsid w:val="00723CC8"/>
    <w:rsid w:val="00AA5F95"/>
    <w:rsid w:val="00C35041"/>
    <w:rsid w:val="00C63CC8"/>
    <w:rsid w:val="15C849C8"/>
    <w:rsid w:val="17A45A5D"/>
    <w:rsid w:val="496F732B"/>
    <w:rsid w:val="71BB6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  <w:szCs w:val="22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 w:after="160"/>
      <w:jc w:val="center"/>
    </w:pPr>
    <w:rPr>
      <w:rFonts w:asciiTheme="minorHAnsi" w:hAnsiTheme="minorHAnsi" w:eastAsiaTheme="minorEastAsia" w:cstheme="minorBidi"/>
      <w:i/>
      <w:iCs/>
      <w:color w:val="404040" w:themeColor="text1" w:themeTint="BF"/>
      <w:szCs w:val="2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  <w:rPr>
      <w:rFonts w:asciiTheme="minorHAnsi" w:hAnsiTheme="minorHAnsi" w:eastAsiaTheme="minorEastAsia" w:cstheme="minorBidi"/>
      <w:szCs w:val="22"/>
    </w:rPr>
  </w:style>
  <w:style w:type="character" w:customStyle="1" w:styleId="29">
    <w:name w:val="Intense Emphasis"/>
    <w:basedOn w:val="14"/>
    <w:qFormat/>
    <w:uiPriority w:val="21"/>
    <w:rPr>
      <w:i/>
      <w:iCs/>
      <w:color w:val="104862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rFonts w:asciiTheme="minorHAnsi" w:hAnsiTheme="minorHAnsi" w:eastAsiaTheme="minorEastAsia" w:cstheme="minorBidi"/>
      <w:i/>
      <w:iCs/>
      <w:color w:val="104862" w:themeColor="accent1" w:themeShade="BF"/>
      <w:szCs w:val="22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104862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104862" w:themeColor="accent1" w:themeShade="BF"/>
      <w:spacing w:val="5"/>
    </w:rPr>
  </w:style>
  <w:style w:type="paragraph" w:customStyle="1" w:styleId="33">
    <w:name w:val="列表段落1"/>
    <w:basedOn w:val="1"/>
    <w:semiHidden/>
    <w:qFormat/>
    <w:uiPriority w:val="0"/>
    <w:pPr>
      <w:ind w:firstLine="420" w:firstLineChars="200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329</Words>
  <Characters>389</Characters>
  <Lines>3</Lines>
  <Paragraphs>1</Paragraphs>
  <TotalTime>3</TotalTime>
  <ScaleCrop>false</ScaleCrop>
  <LinksUpToDate>false</LinksUpToDate>
  <CharactersWithSpaces>408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2026-04-02T02:57:00Z</dcterms:created>
  <dc:creator>闪 杨</dc:creator>
  <cp:lastModifiedBy>惠民0543</cp:lastModifiedBy>
  <dcterms:modified xsi:type="dcterms:W3CDTF">2026-05-20T03:14:36Z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eyJoZGlkIjoiZjE1ODkxZjc0OTZkNmVlNDhkMjkxYTVjZGFhOWJlODkiLCJ1c2VySWQiOiIyNTk3MjE2MTEifQ==</vt:lpwstr>
  </property>
  <property fmtid="{D5CDD505-2E9C-101B-9397-08002B2CF9AE}" pid="3" name="KSOProductBuildVer">
    <vt:lpwstr>2052-12.1.0.26375</vt:lpwstr>
  </property>
  <property fmtid="{D5CDD505-2E9C-101B-9397-08002B2CF9AE}" pid="4" name="ICV">
    <vt:lpwstr>0EF0B37C807C4025ADB8F491643AF62B_12</vt:lpwstr>
  </property>
</Properties>
</file>